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412"/>
        <w:gridCol w:w="6876"/>
      </w:tblGrid>
      <w:tr w:rsidR="009F31E8" w14:paraId="55F0CAE6" w14:textId="77777777" w:rsidTr="009C3128">
        <w:tc>
          <w:tcPr>
            <w:tcW w:w="2412" w:type="dxa"/>
          </w:tcPr>
          <w:p w14:paraId="20A26481" w14:textId="77777777" w:rsidR="009F31E8" w:rsidRPr="00530E00" w:rsidRDefault="009F31E8" w:rsidP="009C3128">
            <w:pPr>
              <w:rPr>
                <w:b/>
                <w:lang w:val="en-IE"/>
              </w:rPr>
            </w:pPr>
            <w:r w:rsidRPr="00530E00">
              <w:rPr>
                <w:b/>
                <w:lang w:val="en-IE"/>
              </w:rPr>
              <w:t>Indicator name</w:t>
            </w:r>
          </w:p>
        </w:tc>
        <w:tc>
          <w:tcPr>
            <w:tcW w:w="6876" w:type="dxa"/>
          </w:tcPr>
          <w:p w14:paraId="10F65A3F" w14:textId="77777777" w:rsidR="00E11654" w:rsidRPr="00B96B1D" w:rsidRDefault="000370C5" w:rsidP="00E11654">
            <w:pPr>
              <w:rPr>
                <w:b/>
              </w:rPr>
            </w:pPr>
            <w:r w:rsidRPr="000370C5">
              <w:rPr>
                <w:b/>
              </w:rPr>
              <w:t>R.9 Farm modernisation</w:t>
            </w:r>
            <w:r w:rsidRPr="000370C5">
              <w:t>: Share of farmers receiving investment support to restructure and modernise, including to improve resource efficiency</w:t>
            </w:r>
          </w:p>
        </w:tc>
      </w:tr>
      <w:tr w:rsidR="00AD6A97" w14:paraId="3D652465" w14:textId="77777777" w:rsidTr="009C3128">
        <w:tc>
          <w:tcPr>
            <w:tcW w:w="2412" w:type="dxa"/>
          </w:tcPr>
          <w:p w14:paraId="11A4B33F" w14:textId="77777777" w:rsidR="00AD6A97" w:rsidRDefault="00AD6A97" w:rsidP="00AD6A97">
            <w:pPr>
              <w:rPr>
                <w:lang w:val="en-IE"/>
              </w:rPr>
            </w:pPr>
            <w:r>
              <w:rPr>
                <w:lang w:val="en-IE"/>
              </w:rPr>
              <w:t>Definition and aim</w:t>
            </w:r>
          </w:p>
        </w:tc>
        <w:tc>
          <w:tcPr>
            <w:tcW w:w="6876" w:type="dxa"/>
          </w:tcPr>
          <w:p w14:paraId="767D3B9E" w14:textId="74DB8341" w:rsidR="001B5260" w:rsidRPr="000B78E1" w:rsidRDefault="00AD6A97" w:rsidP="00CA2354">
            <w:r>
              <w:rPr>
                <w:lang w:val="en-IE"/>
              </w:rPr>
              <w:t xml:space="preserve">To quantify </w:t>
            </w:r>
            <w:r w:rsidR="006A6374">
              <w:rPr>
                <w:lang w:val="en-IE"/>
              </w:rPr>
              <w:t>the coverage</w:t>
            </w:r>
            <w:r>
              <w:rPr>
                <w:lang w:val="en-IE"/>
              </w:rPr>
              <w:t xml:space="preserve"> of interventions providing </w:t>
            </w:r>
            <w:r w:rsidRPr="000370C5">
              <w:t xml:space="preserve">investment support </w:t>
            </w:r>
            <w:r>
              <w:t xml:space="preserve">to </w:t>
            </w:r>
            <w:r w:rsidRPr="000370C5">
              <w:t xml:space="preserve">restructure and modernise, including </w:t>
            </w:r>
            <w:proofErr w:type="gramStart"/>
            <w:r w:rsidRPr="000370C5">
              <w:t>to improve</w:t>
            </w:r>
            <w:proofErr w:type="gramEnd"/>
            <w:r w:rsidRPr="000370C5">
              <w:t xml:space="preserve"> resource efficiency</w:t>
            </w:r>
            <w:r w:rsidR="001B5260">
              <w:t>.</w:t>
            </w:r>
          </w:p>
        </w:tc>
      </w:tr>
      <w:tr w:rsidR="009F31E8" w14:paraId="4C5D60FF" w14:textId="77777777" w:rsidTr="009C3128">
        <w:tc>
          <w:tcPr>
            <w:tcW w:w="2412" w:type="dxa"/>
          </w:tcPr>
          <w:p w14:paraId="6C32043D" w14:textId="77777777" w:rsidR="009F31E8" w:rsidRDefault="009F31E8" w:rsidP="009C3128">
            <w:pPr>
              <w:rPr>
                <w:lang w:val="en-IE"/>
              </w:rPr>
            </w:pPr>
            <w:r>
              <w:rPr>
                <w:lang w:val="en-IE"/>
              </w:rPr>
              <w:t>Types of intervention concerned</w:t>
            </w:r>
          </w:p>
        </w:tc>
        <w:tc>
          <w:tcPr>
            <w:tcW w:w="6876" w:type="dxa"/>
          </w:tcPr>
          <w:p w14:paraId="55D99849" w14:textId="0B17981A" w:rsidR="009F31E8" w:rsidRPr="001E759F" w:rsidRDefault="00F81F2C" w:rsidP="001E759F">
            <w:pPr>
              <w:jc w:val="both"/>
              <w:rPr>
                <w:color w:val="000000" w:themeColor="text1"/>
                <w:lang w:val="en-IE"/>
              </w:rPr>
            </w:pPr>
            <w:r>
              <w:rPr>
                <w:lang w:val="en-IE"/>
              </w:rPr>
              <w:t>T</w:t>
            </w:r>
            <w:r w:rsidR="00AD6A97">
              <w:rPr>
                <w:lang w:val="en-IE"/>
              </w:rPr>
              <w:t xml:space="preserve">he </w:t>
            </w:r>
            <w:r w:rsidR="00AD6A97" w:rsidRPr="001E759F">
              <w:rPr>
                <w:color w:val="000000" w:themeColor="text1"/>
                <w:lang w:val="en-IE"/>
              </w:rPr>
              <w:t>following types of interventions may be concerned</w:t>
            </w:r>
            <w:r w:rsidRPr="001E759F">
              <w:rPr>
                <w:color w:val="000000" w:themeColor="text1"/>
                <w:lang w:val="en-IE"/>
              </w:rPr>
              <w:t>, subject to the purpose of the intervention</w:t>
            </w:r>
            <w:r w:rsidR="00CA2354" w:rsidRPr="001E759F">
              <w:rPr>
                <w:color w:val="000000" w:themeColor="text1"/>
                <w:lang w:val="en-IE"/>
              </w:rPr>
              <w:t xml:space="preserve"> design</w:t>
            </w:r>
            <w:r w:rsidR="00915AE5" w:rsidRPr="001E759F">
              <w:rPr>
                <w:color w:val="000000" w:themeColor="text1"/>
                <w:lang w:val="en-IE"/>
              </w:rPr>
              <w:t>ed</w:t>
            </w:r>
            <w:r w:rsidR="00CA2354" w:rsidRPr="001E759F">
              <w:rPr>
                <w:color w:val="000000" w:themeColor="text1"/>
                <w:lang w:val="en-IE"/>
              </w:rPr>
              <w:t xml:space="preserve"> by Member States</w:t>
            </w:r>
            <w:r w:rsidR="00AD6A97" w:rsidRPr="001E759F">
              <w:rPr>
                <w:color w:val="000000" w:themeColor="text1"/>
                <w:lang w:val="en-IE"/>
              </w:rPr>
              <w:t>:</w:t>
            </w:r>
          </w:p>
          <w:p w14:paraId="17B419BD" w14:textId="56F4C74C" w:rsidR="00DE6584" w:rsidRPr="001E759F" w:rsidRDefault="00DE6584" w:rsidP="001E759F">
            <w:pPr>
              <w:pStyle w:val="ListParagraph"/>
              <w:numPr>
                <w:ilvl w:val="0"/>
                <w:numId w:val="3"/>
              </w:numPr>
              <w:jc w:val="both"/>
              <w:rPr>
                <w:color w:val="000000" w:themeColor="text1"/>
                <w:lang w:val="en-IE"/>
              </w:rPr>
            </w:pPr>
            <w:r w:rsidRPr="001E759F">
              <w:rPr>
                <w:color w:val="000000" w:themeColor="text1"/>
                <w:lang w:val="en-IE"/>
              </w:rPr>
              <w:t>Investments</w:t>
            </w:r>
          </w:p>
          <w:p w14:paraId="37822DFB" w14:textId="63D374AB" w:rsidR="00DA2DF1" w:rsidRPr="001E759F" w:rsidRDefault="00DA2DF1" w:rsidP="001E759F">
            <w:pPr>
              <w:pStyle w:val="ListParagraph"/>
              <w:numPr>
                <w:ilvl w:val="0"/>
                <w:numId w:val="3"/>
              </w:numPr>
              <w:jc w:val="both"/>
              <w:rPr>
                <w:color w:val="000000" w:themeColor="text1"/>
              </w:rPr>
            </w:pPr>
            <w:r w:rsidRPr="001E759F">
              <w:rPr>
                <w:color w:val="000000" w:themeColor="text1"/>
                <w:lang w:val="en-IE"/>
              </w:rPr>
              <w:t>Other s</w:t>
            </w:r>
            <w:r w:rsidR="007E7E41" w:rsidRPr="001E759F">
              <w:rPr>
                <w:color w:val="000000" w:themeColor="text1"/>
                <w:lang w:val="en-IE"/>
              </w:rPr>
              <w:t>ectorial programmes</w:t>
            </w:r>
            <w:r w:rsidR="001C2A3C" w:rsidRPr="001E759F">
              <w:rPr>
                <w:color w:val="000000" w:themeColor="text1"/>
                <w:lang w:val="en-IE"/>
              </w:rPr>
              <w:t xml:space="preserve"> interventions</w:t>
            </w:r>
            <w:r w:rsidR="001E759F">
              <w:rPr>
                <w:color w:val="000000" w:themeColor="text1"/>
                <w:lang w:val="en-IE"/>
              </w:rPr>
              <w:t xml:space="preserve"> implying an investment.</w:t>
            </w:r>
          </w:p>
          <w:p w14:paraId="006940B1" w14:textId="77777777" w:rsidR="00111AB3" w:rsidRPr="001E759F" w:rsidRDefault="00111AB3" w:rsidP="001E759F">
            <w:pPr>
              <w:jc w:val="both"/>
              <w:rPr>
                <w:color w:val="000000" w:themeColor="text1"/>
              </w:rPr>
            </w:pPr>
          </w:p>
          <w:p w14:paraId="3FE9D4A7" w14:textId="79B5AF2F" w:rsidR="00915AE5" w:rsidRDefault="00915AE5" w:rsidP="001E759F">
            <w:pPr>
              <w:jc w:val="both"/>
            </w:pPr>
            <w:r>
              <w:t xml:space="preserve">For sectorial programmes, it includes e.g. </w:t>
            </w:r>
            <w:r w:rsidRPr="00911819">
              <w:rPr>
                <w:color w:val="000000" w:themeColor="text1"/>
              </w:rPr>
              <w:t>Restructuring and conversion of vineyards, Restocking of beehives in the Union</w:t>
            </w:r>
            <w:r w:rsidR="001E759F">
              <w:rPr>
                <w:color w:val="000000" w:themeColor="text1"/>
              </w:rPr>
              <w:t>.</w:t>
            </w:r>
          </w:p>
          <w:p w14:paraId="724C25FA" w14:textId="4BE0FBAA" w:rsidR="001E759F" w:rsidRDefault="001E759F" w:rsidP="001E759F">
            <w:pPr>
              <w:jc w:val="both"/>
            </w:pPr>
            <w:r w:rsidRPr="001E759F">
              <w:rPr>
                <w:color w:val="000000" w:themeColor="text1"/>
              </w:rPr>
              <w:t xml:space="preserve">It includes </w:t>
            </w:r>
            <w:r w:rsidR="00314D5F">
              <w:rPr>
                <w:color w:val="000000" w:themeColor="text1"/>
              </w:rPr>
              <w:t xml:space="preserve">all </w:t>
            </w:r>
            <w:r w:rsidRPr="001E759F">
              <w:rPr>
                <w:color w:val="000000" w:themeColor="text1"/>
              </w:rPr>
              <w:t>productive investments</w:t>
            </w:r>
            <w:r w:rsidR="00314D5F">
              <w:rPr>
                <w:color w:val="000000" w:themeColor="text1"/>
              </w:rPr>
              <w:t>, including those</w:t>
            </w:r>
            <w:r w:rsidRPr="001E759F">
              <w:rPr>
                <w:color w:val="000000" w:themeColor="text1"/>
              </w:rPr>
              <w:t xml:space="preserve"> </w:t>
            </w:r>
            <w:r w:rsidRPr="00915AE5">
              <w:t xml:space="preserve">to improve resource efficiency (e.g. investments to reduce food losses and food waste). </w:t>
            </w:r>
          </w:p>
          <w:p w14:paraId="734C2CBE" w14:textId="553647D7" w:rsidR="00F81F2C" w:rsidRPr="00915AE5" w:rsidRDefault="001B5260" w:rsidP="001E759F">
            <w:pPr>
              <w:jc w:val="both"/>
            </w:pPr>
            <w:r w:rsidRPr="00915AE5">
              <w:t xml:space="preserve">Non-productive investments to improve resource efficiency focusing on environmental and climate-related benefits </w:t>
            </w:r>
            <w:proofErr w:type="gramStart"/>
            <w:r w:rsidRPr="00915AE5">
              <w:t>would be accounted for</w:t>
            </w:r>
            <w:proofErr w:type="gramEnd"/>
            <w:r w:rsidRPr="00915AE5">
              <w:t xml:space="preserve"> under R.23. </w:t>
            </w:r>
          </w:p>
        </w:tc>
      </w:tr>
      <w:tr w:rsidR="00AD6A97" w14:paraId="4CB4839F" w14:textId="77777777" w:rsidTr="009C3128">
        <w:tc>
          <w:tcPr>
            <w:tcW w:w="2412" w:type="dxa"/>
          </w:tcPr>
          <w:p w14:paraId="14C69ACF" w14:textId="7591F617" w:rsidR="00AD6A97" w:rsidRDefault="00AD6A97">
            <w:pPr>
              <w:rPr>
                <w:lang w:val="en-IE"/>
              </w:rPr>
            </w:pPr>
            <w:r>
              <w:rPr>
                <w:lang w:val="en-IE"/>
              </w:rPr>
              <w:t>Unit of measurement</w:t>
            </w:r>
          </w:p>
        </w:tc>
        <w:tc>
          <w:tcPr>
            <w:tcW w:w="6876" w:type="dxa"/>
          </w:tcPr>
          <w:p w14:paraId="222DA8E1" w14:textId="6C7CA768" w:rsidR="00AD6A97" w:rsidRDefault="001B5260" w:rsidP="00AD6A97">
            <w:pPr>
              <w:rPr>
                <w:lang w:val="en-IE"/>
              </w:rPr>
            </w:pPr>
            <w:r>
              <w:rPr>
                <w:lang w:val="en-IE"/>
              </w:rPr>
              <w:t>%</w:t>
            </w:r>
          </w:p>
        </w:tc>
      </w:tr>
      <w:tr w:rsidR="00962D73" w14:paraId="60D86F91" w14:textId="77777777" w:rsidTr="009C3128">
        <w:tc>
          <w:tcPr>
            <w:tcW w:w="2412" w:type="dxa"/>
          </w:tcPr>
          <w:p w14:paraId="1BE622C3" w14:textId="7D715E29" w:rsidR="00962D73" w:rsidRDefault="00962D73" w:rsidP="009C3128">
            <w:pPr>
              <w:rPr>
                <w:lang w:val="en-IE"/>
              </w:rPr>
            </w:pPr>
            <w:r w:rsidRPr="00962D73">
              <w:rPr>
                <w:lang w:val="en-IE"/>
              </w:rPr>
              <w:t>Moment of data collection</w:t>
            </w:r>
            <w:r w:rsidRPr="00962D73">
              <w:rPr>
                <w:lang w:val="en-IE"/>
              </w:rPr>
              <w:tab/>
            </w:r>
          </w:p>
        </w:tc>
        <w:tc>
          <w:tcPr>
            <w:tcW w:w="6876" w:type="dxa"/>
          </w:tcPr>
          <w:p w14:paraId="66D051A1" w14:textId="7D5AAFF7" w:rsidR="007D59E4" w:rsidRPr="00915AE5" w:rsidRDefault="006A6374">
            <w:r>
              <w:t xml:space="preserve">Investment operations for which a first payment </w:t>
            </w:r>
            <w:r w:rsidR="000B559D">
              <w:t xml:space="preserve">(excluding advance payments) </w:t>
            </w:r>
            <w:r>
              <w:t xml:space="preserve">to the beneficiary </w:t>
            </w:r>
            <w:proofErr w:type="gramStart"/>
            <w:r>
              <w:t>was made</w:t>
            </w:r>
            <w:proofErr w:type="gramEnd"/>
            <w:r>
              <w:t xml:space="preserve"> in the </w:t>
            </w:r>
            <w:r>
              <w:rPr>
                <w:lang w:val="en-IE"/>
              </w:rPr>
              <w:t>Financial Year concerned.</w:t>
            </w:r>
          </w:p>
        </w:tc>
      </w:tr>
      <w:tr w:rsidR="009F31E8" w14:paraId="0F5633EA" w14:textId="77777777" w:rsidTr="009C3128">
        <w:tc>
          <w:tcPr>
            <w:tcW w:w="2412" w:type="dxa"/>
          </w:tcPr>
          <w:p w14:paraId="2FF9BD69" w14:textId="77777777" w:rsidR="009F31E8" w:rsidRDefault="000B78E1" w:rsidP="009C3128">
            <w:pPr>
              <w:rPr>
                <w:lang w:val="en-IE"/>
              </w:rPr>
            </w:pPr>
            <w:r>
              <w:rPr>
                <w:lang w:val="en-IE"/>
              </w:rPr>
              <w:t>Methodology</w:t>
            </w:r>
          </w:p>
          <w:p w14:paraId="1AE43F70" w14:textId="77777777" w:rsidR="009F31E8" w:rsidRDefault="009F31E8" w:rsidP="009C3128">
            <w:pPr>
              <w:rPr>
                <w:lang w:val="en-IE"/>
              </w:rPr>
            </w:pPr>
          </w:p>
          <w:p w14:paraId="41625A71" w14:textId="77777777" w:rsidR="009F31E8" w:rsidRDefault="009F31E8" w:rsidP="009C3128">
            <w:pPr>
              <w:rPr>
                <w:lang w:val="en-IE"/>
              </w:rPr>
            </w:pPr>
          </w:p>
        </w:tc>
        <w:tc>
          <w:tcPr>
            <w:tcW w:w="6876" w:type="dxa"/>
          </w:tcPr>
          <w:p w14:paraId="75348813" w14:textId="598A5CB1" w:rsidR="009F31E8" w:rsidRPr="008A65BA" w:rsidRDefault="008A65BA" w:rsidP="000B78E1">
            <w:pPr>
              <w:jc w:val="center"/>
              <w:rPr>
                <w:u w:val="single"/>
              </w:rPr>
            </w:pPr>
            <w:r w:rsidRPr="008A65BA">
              <w:rPr>
                <w:u w:val="single"/>
              </w:rPr>
              <w:t xml:space="preserve">Number of </w:t>
            </w:r>
            <w:r w:rsidR="000B559D">
              <w:rPr>
                <w:u w:val="single"/>
              </w:rPr>
              <w:t xml:space="preserve">farms </w:t>
            </w:r>
            <w:r w:rsidRPr="008A65BA">
              <w:rPr>
                <w:u w:val="single"/>
              </w:rPr>
              <w:t>receiving relevant support</w:t>
            </w:r>
          </w:p>
          <w:p w14:paraId="7B5537BC" w14:textId="1D4DFDB7" w:rsidR="000B78E1" w:rsidRDefault="008A65BA" w:rsidP="008A65BA">
            <w:pPr>
              <w:jc w:val="center"/>
              <w:rPr>
                <w:lang w:val="en-IE"/>
              </w:rPr>
            </w:pPr>
            <w:r>
              <w:rPr>
                <w:lang w:val="en-IE"/>
              </w:rPr>
              <w:t>Total number of farms</w:t>
            </w:r>
            <w:r w:rsidR="00BB7234">
              <w:rPr>
                <w:lang w:val="en-IE"/>
              </w:rPr>
              <w:t xml:space="preserve"> </w:t>
            </w:r>
          </w:p>
          <w:p w14:paraId="6E320542" w14:textId="77777777" w:rsidR="001C2A3C" w:rsidRDefault="001C2A3C" w:rsidP="00AD6A97">
            <w:pPr>
              <w:rPr>
                <w:u w:val="single"/>
                <w:lang w:val="en-IE"/>
              </w:rPr>
            </w:pPr>
          </w:p>
          <w:p w14:paraId="19C14595" w14:textId="4B5FB741" w:rsidR="00111AB3" w:rsidRPr="00915AE5" w:rsidRDefault="00111AB3" w:rsidP="00AD6A97">
            <w:pPr>
              <w:rPr>
                <w:u w:val="single"/>
                <w:lang w:val="en-IE"/>
              </w:rPr>
            </w:pPr>
            <w:r w:rsidRPr="00915AE5">
              <w:rPr>
                <w:u w:val="single"/>
                <w:lang w:val="en-IE"/>
              </w:rPr>
              <w:t>N</w:t>
            </w:r>
            <w:r w:rsidR="00AD6A97" w:rsidRPr="00915AE5">
              <w:rPr>
                <w:u w:val="single"/>
                <w:lang w:val="en-IE"/>
              </w:rPr>
              <w:t>umerator</w:t>
            </w:r>
            <w:r w:rsidRPr="001C2A3C">
              <w:rPr>
                <w:lang w:val="en-IE"/>
              </w:rPr>
              <w:t>:</w:t>
            </w:r>
          </w:p>
          <w:p w14:paraId="73E2A4C2" w14:textId="1CDF4FF0" w:rsidR="001C2A3C" w:rsidRDefault="00111AB3" w:rsidP="00AD6A97">
            <w:pPr>
              <w:rPr>
                <w:lang w:val="en-IE"/>
              </w:rPr>
            </w:pPr>
            <w:r>
              <w:rPr>
                <w:lang w:val="en-IE"/>
              </w:rPr>
              <w:t xml:space="preserve">Number of </w:t>
            </w:r>
            <w:r w:rsidR="00184693">
              <w:rPr>
                <w:lang w:val="en-IE"/>
              </w:rPr>
              <w:t>farms</w:t>
            </w:r>
            <w:r>
              <w:rPr>
                <w:lang w:val="en-IE"/>
              </w:rPr>
              <w:t xml:space="preserve"> </w:t>
            </w:r>
            <w:proofErr w:type="gramStart"/>
            <w:r w:rsidR="006A6374">
              <w:rPr>
                <w:lang w:val="en-IE"/>
              </w:rPr>
              <w:t xml:space="preserve">are </w:t>
            </w:r>
            <w:r>
              <w:rPr>
                <w:lang w:val="en-IE"/>
              </w:rPr>
              <w:t>cumulated</w:t>
            </w:r>
            <w:proofErr w:type="gramEnd"/>
            <w:r>
              <w:rPr>
                <w:lang w:val="en-IE"/>
              </w:rPr>
              <w:t xml:space="preserve"> over time</w:t>
            </w:r>
            <w:r w:rsidR="001E759F">
              <w:rPr>
                <w:lang w:val="en-IE"/>
              </w:rPr>
              <w:t>, without double counting</w:t>
            </w:r>
            <w:r w:rsidR="001C2A3C">
              <w:rPr>
                <w:lang w:val="en-IE"/>
              </w:rPr>
              <w:t>.</w:t>
            </w:r>
          </w:p>
          <w:p w14:paraId="6580D499" w14:textId="534563C6" w:rsidR="001C2A3C" w:rsidRDefault="001C2A3C" w:rsidP="001C2A3C">
            <w:pPr>
              <w:rPr>
                <w:lang w:val="en-IE"/>
              </w:rPr>
            </w:pPr>
            <w:r>
              <w:rPr>
                <w:lang w:val="en-IE"/>
              </w:rPr>
              <w:t xml:space="preserve">The </w:t>
            </w:r>
            <w:r w:rsidR="00184693">
              <w:rPr>
                <w:lang w:val="en-IE"/>
              </w:rPr>
              <w:t>farm</w:t>
            </w:r>
            <w:r>
              <w:rPr>
                <w:lang w:val="en-IE"/>
              </w:rPr>
              <w:t xml:space="preserve"> counts as 1 </w:t>
            </w:r>
            <w:r w:rsidR="00184693">
              <w:rPr>
                <w:lang w:val="en-IE"/>
              </w:rPr>
              <w:t>as from</w:t>
            </w:r>
            <w:r>
              <w:rPr>
                <w:lang w:val="en-IE"/>
              </w:rPr>
              <w:t xml:space="preserve"> the first payment.</w:t>
            </w:r>
          </w:p>
          <w:p w14:paraId="36B6ED3D" w14:textId="77777777" w:rsidR="001E759F" w:rsidRPr="00006100" w:rsidRDefault="001E759F" w:rsidP="00AD6A97">
            <w:pPr>
              <w:rPr>
                <w:lang w:val="en-IE"/>
              </w:rPr>
            </w:pPr>
          </w:p>
          <w:p w14:paraId="2E45155D" w14:textId="0D4B6E5D" w:rsidR="001C2A3C" w:rsidRDefault="00111AB3" w:rsidP="00111AB3">
            <w:pPr>
              <w:rPr>
                <w:lang w:val="en-IE"/>
              </w:rPr>
            </w:pPr>
            <w:r w:rsidRPr="00915AE5">
              <w:rPr>
                <w:u w:val="single"/>
                <w:lang w:val="en-IE"/>
              </w:rPr>
              <w:t>D</w:t>
            </w:r>
            <w:r w:rsidR="00AD6A97" w:rsidRPr="00915AE5">
              <w:rPr>
                <w:u w:val="single"/>
                <w:lang w:val="en-IE"/>
              </w:rPr>
              <w:t>enominator</w:t>
            </w:r>
            <w:r>
              <w:rPr>
                <w:lang w:val="en-IE"/>
              </w:rPr>
              <w:t xml:space="preserve">: </w:t>
            </w:r>
          </w:p>
          <w:p w14:paraId="07422370" w14:textId="2ED006A1" w:rsidR="00AD6A97" w:rsidRPr="000B78E1" w:rsidRDefault="00111AB3" w:rsidP="00111AB3">
            <w:pPr>
              <w:rPr>
                <w:lang w:val="en-IE"/>
              </w:rPr>
            </w:pPr>
            <w:r>
              <w:rPr>
                <w:lang w:val="en-IE"/>
              </w:rPr>
              <w:t xml:space="preserve">Total number of farms - </w:t>
            </w:r>
            <w:r w:rsidR="00AD6A97">
              <w:rPr>
                <w:lang w:val="en-IE"/>
              </w:rPr>
              <w:t xml:space="preserve"> EUROSTAT </w:t>
            </w:r>
            <w:r w:rsidR="00A50B2E">
              <w:rPr>
                <w:lang w:val="en-IE"/>
              </w:rPr>
              <w:t>(F</w:t>
            </w:r>
            <w:r w:rsidR="00E84874">
              <w:rPr>
                <w:lang w:val="en-IE"/>
              </w:rPr>
              <w:t>arm structure survey</w:t>
            </w:r>
            <w:r w:rsidR="00A50B2E">
              <w:rPr>
                <w:lang w:val="en-IE"/>
              </w:rPr>
              <w:t>)</w:t>
            </w:r>
            <w:r w:rsidR="00E84874">
              <w:rPr>
                <w:lang w:val="en-IE"/>
              </w:rPr>
              <w:t xml:space="preserve"> </w:t>
            </w:r>
          </w:p>
        </w:tc>
      </w:tr>
      <w:tr w:rsidR="009F31E8" w14:paraId="13BDF919" w14:textId="77777777" w:rsidTr="001E759F">
        <w:trPr>
          <w:trHeight w:val="753"/>
        </w:trPr>
        <w:tc>
          <w:tcPr>
            <w:tcW w:w="2412" w:type="dxa"/>
          </w:tcPr>
          <w:p w14:paraId="00D5438D" w14:textId="77777777" w:rsidR="009F31E8" w:rsidRDefault="009F31E8" w:rsidP="009C3128">
            <w:pPr>
              <w:rPr>
                <w:lang w:val="en-IE"/>
              </w:rPr>
            </w:pPr>
            <w:r>
              <w:rPr>
                <w:lang w:val="en-IE"/>
              </w:rPr>
              <w:t>Comments/caveats</w:t>
            </w:r>
          </w:p>
        </w:tc>
        <w:tc>
          <w:tcPr>
            <w:tcW w:w="6876" w:type="dxa"/>
          </w:tcPr>
          <w:p w14:paraId="108D31D9" w14:textId="495B6EDF" w:rsidR="000B559D" w:rsidRPr="00DC1133" w:rsidRDefault="000B559D" w:rsidP="000B559D">
            <w:pPr>
              <w:rPr>
                <w:lang w:val="en-IE"/>
              </w:rPr>
            </w:pPr>
            <w:r>
              <w:rPr>
                <w:lang w:val="en-IE"/>
              </w:rPr>
              <w:t xml:space="preserve">If during the programming period, a farm benefits of several investments operations, it counts only as 1. </w:t>
            </w:r>
          </w:p>
        </w:tc>
      </w:tr>
    </w:tbl>
    <w:p w14:paraId="7A09F9F3" w14:textId="77777777" w:rsidR="00E03BE1" w:rsidRDefault="00516BEA"/>
    <w:sectPr w:rsidR="00E03BE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66F8E" w14:textId="77777777" w:rsidR="00273AEF" w:rsidRDefault="00273AEF" w:rsidP="00273AEF">
      <w:pPr>
        <w:spacing w:after="0" w:line="240" w:lineRule="auto"/>
      </w:pPr>
      <w:r>
        <w:separator/>
      </w:r>
    </w:p>
  </w:endnote>
  <w:endnote w:type="continuationSeparator" w:id="0">
    <w:p w14:paraId="6C1196E3" w14:textId="77777777" w:rsidR="00273AEF" w:rsidRDefault="00273AEF" w:rsidP="00273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44395" w14:textId="77777777" w:rsidR="00516BEA" w:rsidRDefault="00516B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D2C61" w14:textId="0E293067" w:rsidR="00516BEA" w:rsidRPr="00516BEA" w:rsidRDefault="00516BEA" w:rsidP="00516BEA">
    <w:pPr>
      <w:pStyle w:val="Header"/>
      <w:jc w:val="center"/>
    </w:pPr>
    <w:r>
      <w:rPr>
        <w:noProof/>
        <w:lang w:eastAsia="en-GB"/>
      </w:rPr>
      <mc:AlternateContent>
        <mc:Choice Requires="wps">
          <w:drawing>
            <wp:anchor distT="0" distB="0" distL="118745" distR="118745" simplePos="0" relativeHeight="251661312" behindDoc="1" locked="0" layoutInCell="1" allowOverlap="0" wp14:anchorId="4977D668" wp14:editId="6A8E6DBC">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7312025" cy="271780"/>
              <wp:effectExtent l="0" t="0" r="0" b="0"/>
              <wp:wrapSquare wrapText="bothSides"/>
              <wp:docPr id="1" name="Rectangle 1"/>
              <wp:cNvGraphicFramePr/>
              <a:graphic xmlns:a="http://schemas.openxmlformats.org/drawingml/2006/main">
                <a:graphicData uri="http://schemas.microsoft.com/office/word/2010/wordprocessingShape">
                  <wps:wsp>
                    <wps:cNvSpPr/>
                    <wps:spPr>
                      <a:xfrm>
                        <a:off x="0" y="0"/>
                        <a:ext cx="5943600" cy="28765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Title"/>
                            <w:id w:val="405648013"/>
                            <w:dataBinding w:prefixMappings="xmlns:ns0='http://purl.org/dc/elements/1.1/' xmlns:ns1='http://schemas.openxmlformats.org/package/2006/metadata/core-properties' " w:xpath="/ns1:coreProperties[1]/ns0:title[1]" w:storeItemID="{6C3C8BC8-F283-45AE-878A-BAB7291924A1}"/>
                            <w:text/>
                          </w:sdtPr>
                          <w:sdtContent>
                            <w:p w14:paraId="0FE58CD8" w14:textId="2CABE31F" w:rsidR="00516BEA" w:rsidRDefault="00516BEA" w:rsidP="00516BEA">
                              <w:pPr>
                                <w:pStyle w:val="Header"/>
                                <w:jc w:val="center"/>
                                <w:rPr>
                                  <w:caps/>
                                  <w:color w:val="FFFFFF" w:themeColor="background1"/>
                                </w:rPr>
                              </w:pPr>
                              <w:r>
                                <w:rPr>
                                  <w:color w:val="FFFFFF" w:themeColor="background1"/>
                                </w:rPr>
                                <w:t>Common result indicators used for reporting in the APR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4977D668" id="Rectangle 1" o:spid="_x0000_s1027" style="position:absolute;left:0;text-align:left;margin-left:0;margin-top:0;width:575.75pt;height:21.4pt;z-index:-251655168;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" o:allowoverlap="f" fillcolor="#4f81bd [3204]" stroked="f" strokeweight="2pt">
              <v:textbox style="mso-fit-shape-to-text:t">
                <w:txbxContent>
                  <w:sdt>
                    <w:sdtPr>
                      <w:rPr>
                        <w:color w:val="FFFFFF" w:themeColor="background1"/>
                      </w:rPr>
                      <w:alias w:val="Title"/>
                      <w:id w:val="405648013"/>
                      <w:dataBinding w:prefixMappings="xmlns:ns0='http://purl.org/dc/elements/1.1/' xmlns:ns1='http://schemas.openxmlformats.org/package/2006/metadata/core-properties' " w:xpath="/ns1:coreProperties[1]/ns0:title[1]" w:storeItemID="{6C3C8BC8-F283-45AE-878A-BAB7291924A1}"/>
                      <w:text/>
                    </w:sdtPr>
                    <w:sdtContent>
                      <w:p w14:paraId="0FE58CD8" w14:textId="2CABE31F" w:rsidR="00516BEA" w:rsidRDefault="00516BEA" w:rsidP="00516BEA">
                        <w:pPr>
                          <w:pStyle w:val="Header"/>
                          <w:jc w:val="center"/>
                          <w:rPr>
                            <w:caps/>
                            <w:color w:val="FFFFFF" w:themeColor="background1"/>
                          </w:rPr>
                        </w:pPr>
                        <w:r>
                          <w:rPr>
                            <w:color w:val="FFFFFF" w:themeColor="background1"/>
                          </w:rPr>
                          <w:t>Common result indicators used for reporting in the APR</w:t>
                        </w:r>
                      </w:p>
                    </w:sdtContent>
                  </w:sdt>
                </w:txbxContent>
              </v:textbox>
              <w10:wrap type="square" anchorx="margin" anchory="page"/>
            </v:rect>
          </w:pict>
        </mc:Fallback>
      </mc:AlternateContent>
    </w:r>
    <w:bookmarkStart w:id="0" w:name="_GoBack"/>
    <w:bookmarkEnd w:id="0"/>
    <w:r>
      <w:rPr>
        <w:caps/>
        <w:color w:val="4F81BD" w:themeColor="accent1"/>
      </w:rPr>
      <w:t>DISCLAIMER</w:t>
    </w:r>
  </w:p>
  <w:p w14:paraId="108C69DF" w14:textId="77777777" w:rsidR="00516BEA" w:rsidRDefault="00516BEA" w:rsidP="00516BEA">
    <w:pPr>
      <w:pStyle w:val="Footer"/>
      <w:jc w:val="center"/>
      <w:rPr>
        <w:caps/>
        <w:color w:val="4F81BD" w:themeColor="accent1"/>
      </w:rPr>
    </w:pPr>
  </w:p>
  <w:p w14:paraId="329BCD75" w14:textId="5BB32494" w:rsidR="00516BEA" w:rsidRDefault="00516BEA" w:rsidP="00516BEA">
    <w:pPr>
      <w:pStyle w:val="Footer"/>
      <w:jc w:val="center"/>
    </w:pPr>
    <w:r>
      <w:rPr>
        <w:color w:val="4F81BD" w:themeColor="accent1"/>
      </w:rPr>
      <w:t>This document is only intended to facilitate the work of the working party on horizontal questions in the context of the ordinary legislative procedure. This document does not anticipate any content of any legislative act. It has no interpretative value.</w:t>
    </w:r>
    <w:r>
      <w:rPr>
        <w:noProof/>
        <w:color w:val="4F81BD" w:themeColor="accen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080AA" w14:textId="77777777" w:rsidR="00516BEA" w:rsidRDefault="00516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E6ADC" w14:textId="77777777" w:rsidR="00273AEF" w:rsidRDefault="00273AEF" w:rsidP="00273AEF">
      <w:pPr>
        <w:spacing w:after="0" w:line="240" w:lineRule="auto"/>
      </w:pPr>
      <w:r>
        <w:separator/>
      </w:r>
    </w:p>
  </w:footnote>
  <w:footnote w:type="continuationSeparator" w:id="0">
    <w:p w14:paraId="06EDBB47" w14:textId="77777777" w:rsidR="00273AEF" w:rsidRDefault="00273AEF" w:rsidP="00273A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648D4" w14:textId="77777777" w:rsidR="00516BEA" w:rsidRDefault="00516B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E7BB1" w14:textId="39DAAB9D" w:rsidR="00273AEF" w:rsidRDefault="00273AEF">
    <w:pPr>
      <w:pStyle w:val="Header"/>
    </w:pPr>
    <w:r>
      <w:rPr>
        <w:noProof/>
        <w:lang w:eastAsia="en-GB"/>
      </w:rPr>
      <mc:AlternateContent>
        <mc:Choice Requires="wps">
          <w:drawing>
            <wp:anchor distT="0" distB="0" distL="118745" distR="118745" simplePos="0" relativeHeight="251659264" behindDoc="1" locked="0" layoutInCell="1" allowOverlap="0" wp14:anchorId="14F68AF7" wp14:editId="513DF2E8">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53413246" w14:textId="657EEB0A" w:rsidR="00273AEF" w:rsidRDefault="00273AEF">
                              <w:pPr>
                                <w:pStyle w:val="Header"/>
                                <w:jc w:val="center"/>
                                <w:rPr>
                                  <w:caps/>
                                  <w:color w:val="FFFFFF" w:themeColor="background1"/>
                                </w:rPr>
                              </w:pPr>
                              <w:r w:rsidRPr="00273AEF">
                                <w:rPr>
                                  <w:color w:val="FFFFFF" w:themeColor="background1"/>
                                </w:rPr>
                                <w:t>Common result indicators used for reporting in the APR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14F68AF7"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53413246" w14:textId="657EEB0A" w:rsidR="00273AEF" w:rsidRDefault="00273AEF">
                        <w:pPr>
                          <w:pStyle w:val="Header"/>
                          <w:jc w:val="center"/>
                          <w:rPr>
                            <w:caps/>
                            <w:color w:val="FFFFFF" w:themeColor="background1"/>
                          </w:rPr>
                        </w:pPr>
                        <w:r w:rsidRPr="00273AEF">
                          <w:rPr>
                            <w:color w:val="FFFFFF" w:themeColor="background1"/>
                          </w:rPr>
                          <w:t>Common result indicators used for reporting in the APR</w:t>
                        </w:r>
                      </w:p>
                    </w:sdtContent>
                  </w:sdt>
                </w:txbxContent>
              </v:textbox>
              <w10:wrap type="square" anchorx="margin"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D3ABB" w14:textId="77777777" w:rsidR="00516BEA" w:rsidRDefault="00516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802352"/>
    <w:multiLevelType w:val="hybridMultilevel"/>
    <w:tmpl w:val="88742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01E570E"/>
    <w:multiLevelType w:val="hybridMultilevel"/>
    <w:tmpl w:val="8F901E30"/>
    <w:lvl w:ilvl="0" w:tplc="C9CE97D0">
      <w:start w:val="15"/>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5809208D"/>
    <w:multiLevelType w:val="hybridMultilevel"/>
    <w:tmpl w:val="F8521FAA"/>
    <w:lvl w:ilvl="0" w:tplc="06B6E158">
      <w:start w:val="1"/>
      <w:numFmt w:val="bullet"/>
      <w:lvlText w:val="-"/>
      <w:lvlJc w:val="left"/>
      <w:pPr>
        <w:tabs>
          <w:tab w:val="num" w:pos="720"/>
        </w:tabs>
        <w:ind w:left="720" w:hanging="360"/>
      </w:pPr>
      <w:rPr>
        <w:rFonts w:ascii="Times New Roman" w:hAnsi="Times New Roman" w:hint="default"/>
      </w:rPr>
    </w:lvl>
    <w:lvl w:ilvl="1" w:tplc="8C10C4DA" w:tentative="1">
      <w:start w:val="1"/>
      <w:numFmt w:val="bullet"/>
      <w:lvlText w:val="-"/>
      <w:lvlJc w:val="left"/>
      <w:pPr>
        <w:tabs>
          <w:tab w:val="num" w:pos="1440"/>
        </w:tabs>
        <w:ind w:left="1440" w:hanging="360"/>
      </w:pPr>
      <w:rPr>
        <w:rFonts w:ascii="Times New Roman" w:hAnsi="Times New Roman" w:hint="default"/>
      </w:rPr>
    </w:lvl>
    <w:lvl w:ilvl="2" w:tplc="9A1CA8C4" w:tentative="1">
      <w:start w:val="1"/>
      <w:numFmt w:val="bullet"/>
      <w:lvlText w:val="-"/>
      <w:lvlJc w:val="left"/>
      <w:pPr>
        <w:tabs>
          <w:tab w:val="num" w:pos="2160"/>
        </w:tabs>
        <w:ind w:left="2160" w:hanging="360"/>
      </w:pPr>
      <w:rPr>
        <w:rFonts w:ascii="Times New Roman" w:hAnsi="Times New Roman" w:hint="default"/>
      </w:rPr>
    </w:lvl>
    <w:lvl w:ilvl="3" w:tplc="1458D8DE" w:tentative="1">
      <w:start w:val="1"/>
      <w:numFmt w:val="bullet"/>
      <w:lvlText w:val="-"/>
      <w:lvlJc w:val="left"/>
      <w:pPr>
        <w:tabs>
          <w:tab w:val="num" w:pos="2880"/>
        </w:tabs>
        <w:ind w:left="2880" w:hanging="360"/>
      </w:pPr>
      <w:rPr>
        <w:rFonts w:ascii="Times New Roman" w:hAnsi="Times New Roman" w:hint="default"/>
      </w:rPr>
    </w:lvl>
    <w:lvl w:ilvl="4" w:tplc="3B34AB22" w:tentative="1">
      <w:start w:val="1"/>
      <w:numFmt w:val="bullet"/>
      <w:lvlText w:val="-"/>
      <w:lvlJc w:val="left"/>
      <w:pPr>
        <w:tabs>
          <w:tab w:val="num" w:pos="3600"/>
        </w:tabs>
        <w:ind w:left="3600" w:hanging="360"/>
      </w:pPr>
      <w:rPr>
        <w:rFonts w:ascii="Times New Roman" w:hAnsi="Times New Roman" w:hint="default"/>
      </w:rPr>
    </w:lvl>
    <w:lvl w:ilvl="5" w:tplc="E294EC98" w:tentative="1">
      <w:start w:val="1"/>
      <w:numFmt w:val="bullet"/>
      <w:lvlText w:val="-"/>
      <w:lvlJc w:val="left"/>
      <w:pPr>
        <w:tabs>
          <w:tab w:val="num" w:pos="4320"/>
        </w:tabs>
        <w:ind w:left="4320" w:hanging="360"/>
      </w:pPr>
      <w:rPr>
        <w:rFonts w:ascii="Times New Roman" w:hAnsi="Times New Roman" w:hint="default"/>
      </w:rPr>
    </w:lvl>
    <w:lvl w:ilvl="6" w:tplc="492C93F2" w:tentative="1">
      <w:start w:val="1"/>
      <w:numFmt w:val="bullet"/>
      <w:lvlText w:val="-"/>
      <w:lvlJc w:val="left"/>
      <w:pPr>
        <w:tabs>
          <w:tab w:val="num" w:pos="5040"/>
        </w:tabs>
        <w:ind w:left="5040" w:hanging="360"/>
      </w:pPr>
      <w:rPr>
        <w:rFonts w:ascii="Times New Roman" w:hAnsi="Times New Roman" w:hint="default"/>
      </w:rPr>
    </w:lvl>
    <w:lvl w:ilvl="7" w:tplc="263C428A" w:tentative="1">
      <w:start w:val="1"/>
      <w:numFmt w:val="bullet"/>
      <w:lvlText w:val="-"/>
      <w:lvlJc w:val="left"/>
      <w:pPr>
        <w:tabs>
          <w:tab w:val="num" w:pos="5760"/>
        </w:tabs>
        <w:ind w:left="5760" w:hanging="360"/>
      </w:pPr>
      <w:rPr>
        <w:rFonts w:ascii="Times New Roman" w:hAnsi="Times New Roman" w:hint="default"/>
      </w:rPr>
    </w:lvl>
    <w:lvl w:ilvl="8" w:tplc="01EC249A"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1E8"/>
    <w:rsid w:val="00004022"/>
    <w:rsid w:val="000370C5"/>
    <w:rsid w:val="00047D6B"/>
    <w:rsid w:val="00091CDA"/>
    <w:rsid w:val="000B559D"/>
    <w:rsid w:val="000B78E1"/>
    <w:rsid w:val="00111AB3"/>
    <w:rsid w:val="00135CD8"/>
    <w:rsid w:val="00184693"/>
    <w:rsid w:val="001B5260"/>
    <w:rsid w:val="001C2A3C"/>
    <w:rsid w:val="001E759F"/>
    <w:rsid w:val="002254D3"/>
    <w:rsid w:val="002341DB"/>
    <w:rsid w:val="00273AEF"/>
    <w:rsid w:val="002915BF"/>
    <w:rsid w:val="002D1AD5"/>
    <w:rsid w:val="00314D5F"/>
    <w:rsid w:val="004062B5"/>
    <w:rsid w:val="00415708"/>
    <w:rsid w:val="0042591E"/>
    <w:rsid w:val="004D18AE"/>
    <w:rsid w:val="005055D3"/>
    <w:rsid w:val="00516BEA"/>
    <w:rsid w:val="005509D0"/>
    <w:rsid w:val="005B0651"/>
    <w:rsid w:val="005D27D3"/>
    <w:rsid w:val="005D71AD"/>
    <w:rsid w:val="0063736A"/>
    <w:rsid w:val="006A6374"/>
    <w:rsid w:val="00724C2C"/>
    <w:rsid w:val="00757528"/>
    <w:rsid w:val="00760361"/>
    <w:rsid w:val="00762A0B"/>
    <w:rsid w:val="007B195C"/>
    <w:rsid w:val="007D59E4"/>
    <w:rsid w:val="007D7326"/>
    <w:rsid w:val="007E7E41"/>
    <w:rsid w:val="00817CA9"/>
    <w:rsid w:val="00860EDA"/>
    <w:rsid w:val="008A65BA"/>
    <w:rsid w:val="008B277F"/>
    <w:rsid w:val="00915AE5"/>
    <w:rsid w:val="00950201"/>
    <w:rsid w:val="00950536"/>
    <w:rsid w:val="00962D73"/>
    <w:rsid w:val="009F31E8"/>
    <w:rsid w:val="00A50B2E"/>
    <w:rsid w:val="00AD6A97"/>
    <w:rsid w:val="00AE22CE"/>
    <w:rsid w:val="00B051EE"/>
    <w:rsid w:val="00B96B1D"/>
    <w:rsid w:val="00B97DBD"/>
    <w:rsid w:val="00BB7234"/>
    <w:rsid w:val="00BE2BDC"/>
    <w:rsid w:val="00C40517"/>
    <w:rsid w:val="00CA2354"/>
    <w:rsid w:val="00D2091C"/>
    <w:rsid w:val="00D24519"/>
    <w:rsid w:val="00D41F0F"/>
    <w:rsid w:val="00D675C7"/>
    <w:rsid w:val="00DA2DF1"/>
    <w:rsid w:val="00DC1133"/>
    <w:rsid w:val="00DD06E9"/>
    <w:rsid w:val="00DE6316"/>
    <w:rsid w:val="00DE6584"/>
    <w:rsid w:val="00E11654"/>
    <w:rsid w:val="00E36155"/>
    <w:rsid w:val="00E84874"/>
    <w:rsid w:val="00ED4D7D"/>
    <w:rsid w:val="00EE75BB"/>
    <w:rsid w:val="00EF3268"/>
    <w:rsid w:val="00F247F7"/>
    <w:rsid w:val="00F7294F"/>
    <w:rsid w:val="00F81F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3345F9F4"/>
  <w15:docId w15:val="{E88E16E4-CF1F-4A08-A61E-E8F9F2794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1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9F31E8"/>
    <w:pPr>
      <w:ind w:left="720"/>
      <w:contextualSpacing/>
    </w:p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9F31E8"/>
  </w:style>
  <w:style w:type="table" w:styleId="TableGrid">
    <w:name w:val="Table Grid"/>
    <w:basedOn w:val="TableNormal"/>
    <w:uiPriority w:val="59"/>
    <w:rsid w:val="009F3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B78E1"/>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styleId="CommentReference">
    <w:name w:val="annotation reference"/>
    <w:basedOn w:val="DefaultParagraphFont"/>
    <w:uiPriority w:val="99"/>
    <w:semiHidden/>
    <w:unhideWhenUsed/>
    <w:rsid w:val="00B97DBD"/>
    <w:rPr>
      <w:sz w:val="16"/>
      <w:szCs w:val="16"/>
    </w:rPr>
  </w:style>
  <w:style w:type="paragraph" w:styleId="CommentText">
    <w:name w:val="annotation text"/>
    <w:basedOn w:val="Normal"/>
    <w:link w:val="CommentTextChar"/>
    <w:uiPriority w:val="99"/>
    <w:semiHidden/>
    <w:unhideWhenUsed/>
    <w:rsid w:val="00B97DBD"/>
    <w:pPr>
      <w:spacing w:line="240" w:lineRule="auto"/>
    </w:pPr>
    <w:rPr>
      <w:sz w:val="20"/>
      <w:szCs w:val="20"/>
    </w:rPr>
  </w:style>
  <w:style w:type="character" w:customStyle="1" w:styleId="CommentTextChar">
    <w:name w:val="Comment Text Char"/>
    <w:basedOn w:val="DefaultParagraphFont"/>
    <w:link w:val="CommentText"/>
    <w:uiPriority w:val="99"/>
    <w:semiHidden/>
    <w:rsid w:val="00B97DBD"/>
    <w:rPr>
      <w:sz w:val="20"/>
      <w:szCs w:val="20"/>
    </w:rPr>
  </w:style>
  <w:style w:type="paragraph" w:styleId="BalloonText">
    <w:name w:val="Balloon Text"/>
    <w:basedOn w:val="Normal"/>
    <w:link w:val="BalloonTextChar"/>
    <w:uiPriority w:val="99"/>
    <w:semiHidden/>
    <w:unhideWhenUsed/>
    <w:rsid w:val="00B97D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DBD"/>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4874"/>
    <w:rPr>
      <w:b/>
      <w:bCs/>
    </w:rPr>
  </w:style>
  <w:style w:type="character" w:customStyle="1" w:styleId="CommentSubjectChar">
    <w:name w:val="Comment Subject Char"/>
    <w:basedOn w:val="CommentTextChar"/>
    <w:link w:val="CommentSubject"/>
    <w:uiPriority w:val="99"/>
    <w:semiHidden/>
    <w:rsid w:val="00E84874"/>
    <w:rPr>
      <w:b/>
      <w:bCs/>
      <w:sz w:val="20"/>
      <w:szCs w:val="20"/>
    </w:rPr>
  </w:style>
  <w:style w:type="paragraph" w:styleId="Header">
    <w:name w:val="header"/>
    <w:basedOn w:val="Normal"/>
    <w:link w:val="HeaderChar"/>
    <w:uiPriority w:val="99"/>
    <w:unhideWhenUsed/>
    <w:rsid w:val="00273A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3AEF"/>
  </w:style>
  <w:style w:type="paragraph" w:styleId="Footer">
    <w:name w:val="footer"/>
    <w:basedOn w:val="Normal"/>
    <w:link w:val="FooterChar"/>
    <w:uiPriority w:val="99"/>
    <w:unhideWhenUsed/>
    <w:rsid w:val="00273A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65514">
      <w:bodyDiv w:val="1"/>
      <w:marLeft w:val="0"/>
      <w:marRight w:val="0"/>
      <w:marTop w:val="0"/>
      <w:marBottom w:val="0"/>
      <w:divBdr>
        <w:top w:val="none" w:sz="0" w:space="0" w:color="auto"/>
        <w:left w:val="none" w:sz="0" w:space="0" w:color="auto"/>
        <w:bottom w:val="none" w:sz="0" w:space="0" w:color="auto"/>
        <w:right w:val="none" w:sz="0" w:space="0" w:color="auto"/>
      </w:divBdr>
    </w:div>
    <w:div w:id="375160119">
      <w:bodyDiv w:val="1"/>
      <w:marLeft w:val="0"/>
      <w:marRight w:val="0"/>
      <w:marTop w:val="0"/>
      <w:marBottom w:val="0"/>
      <w:divBdr>
        <w:top w:val="none" w:sz="0" w:space="0" w:color="auto"/>
        <w:left w:val="none" w:sz="0" w:space="0" w:color="auto"/>
        <w:bottom w:val="none" w:sz="0" w:space="0" w:color="auto"/>
        <w:right w:val="none" w:sz="0" w:space="0" w:color="auto"/>
      </w:divBdr>
    </w:div>
    <w:div w:id="556671866">
      <w:bodyDiv w:val="1"/>
      <w:marLeft w:val="0"/>
      <w:marRight w:val="0"/>
      <w:marTop w:val="0"/>
      <w:marBottom w:val="0"/>
      <w:divBdr>
        <w:top w:val="none" w:sz="0" w:space="0" w:color="auto"/>
        <w:left w:val="none" w:sz="0" w:space="0" w:color="auto"/>
        <w:bottom w:val="none" w:sz="0" w:space="0" w:color="auto"/>
        <w:right w:val="none" w:sz="0" w:space="0" w:color="auto"/>
      </w:divBdr>
      <w:divsChild>
        <w:div w:id="842430394">
          <w:marLeft w:val="533"/>
          <w:marRight w:val="0"/>
          <w:marTop w:val="0"/>
          <w:marBottom w:val="0"/>
          <w:divBdr>
            <w:top w:val="none" w:sz="0" w:space="0" w:color="auto"/>
            <w:left w:val="none" w:sz="0" w:space="0" w:color="auto"/>
            <w:bottom w:val="none" w:sz="0" w:space="0" w:color="auto"/>
            <w:right w:val="none" w:sz="0" w:space="0" w:color="auto"/>
          </w:divBdr>
        </w:div>
        <w:div w:id="1828205979">
          <w:marLeft w:val="533"/>
          <w:marRight w:val="0"/>
          <w:marTop w:val="0"/>
          <w:marBottom w:val="0"/>
          <w:divBdr>
            <w:top w:val="none" w:sz="0" w:space="0" w:color="auto"/>
            <w:left w:val="none" w:sz="0" w:space="0" w:color="auto"/>
            <w:bottom w:val="none" w:sz="0" w:space="0" w:color="auto"/>
            <w:right w:val="none" w:sz="0" w:space="0" w:color="auto"/>
          </w:divBdr>
        </w:div>
      </w:divsChild>
    </w:div>
    <w:div w:id="1559172618">
      <w:bodyDiv w:val="1"/>
      <w:marLeft w:val="0"/>
      <w:marRight w:val="0"/>
      <w:marTop w:val="0"/>
      <w:marBottom w:val="0"/>
      <w:divBdr>
        <w:top w:val="none" w:sz="0" w:space="0" w:color="auto"/>
        <w:left w:val="none" w:sz="0" w:space="0" w:color="auto"/>
        <w:bottom w:val="none" w:sz="0" w:space="0" w:color="auto"/>
        <w:right w:val="none" w:sz="0" w:space="0" w:color="auto"/>
      </w:divBdr>
    </w:div>
    <w:div w:id="171307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217</Words>
  <Characters>1352</Characters>
  <Application>Microsoft Office Word</Application>
  <DocSecurity>0</DocSecurity>
  <Lines>43</Lines>
  <Paragraphs>29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result indicators used for reporting in the APR</dc:title>
  <dc:creator>HELAINE Sophie (AGRI)</dc:creator>
  <cp:lastModifiedBy>HELAINE Sophie (AGRI)</cp:lastModifiedBy>
  <cp:revision>12</cp:revision>
  <cp:lastPrinted>2019-02-07T08:46:00Z</cp:lastPrinted>
  <dcterms:created xsi:type="dcterms:W3CDTF">2019-02-11T17:32:00Z</dcterms:created>
  <dcterms:modified xsi:type="dcterms:W3CDTF">2019-02-15T15:11:00Z</dcterms:modified>
</cp:coreProperties>
</file>